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0E" w:rsidRPr="007E7F0E" w:rsidRDefault="007E7F0E" w:rsidP="007E7F0E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1609344" cy="899160"/>
            <wp:effectExtent l="19050" t="0" r="0" b="0"/>
            <wp:docPr id="1" name="Picture 0" descr="MNE 20 Mark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E 20 Markic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F0E" w:rsidRDefault="007E7F0E" w:rsidP="007E7F0E">
      <w:pPr>
        <w:jc w:val="both"/>
        <w:rPr>
          <w:b/>
          <w:sz w:val="24"/>
          <w:szCs w:val="24"/>
        </w:rPr>
      </w:pPr>
    </w:p>
    <w:p w:rsidR="007E7F0E" w:rsidRDefault="007E7F0E" w:rsidP="007E7F0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Saopštenje za javnost</w:t>
      </w:r>
    </w:p>
    <w:p w:rsidR="007E7F0E" w:rsidRDefault="007E7F0E" w:rsidP="007E7F0E">
      <w:pPr>
        <w:jc w:val="both"/>
        <w:rPr>
          <w:b/>
          <w:sz w:val="24"/>
          <w:szCs w:val="24"/>
        </w:rPr>
      </w:pPr>
    </w:p>
    <w:p w:rsidR="007E7F0E" w:rsidRPr="007E7F0E" w:rsidRDefault="007E7F0E" w:rsidP="007E7F0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Podgorica, 27. 12. 2021. godine</w:t>
      </w:r>
    </w:p>
    <w:p w:rsidR="007E7F0E" w:rsidRPr="007E7F0E" w:rsidRDefault="007E7F0E" w:rsidP="007E7F0E">
      <w:pPr>
        <w:jc w:val="both"/>
        <w:rPr>
          <w:b/>
          <w:sz w:val="24"/>
          <w:szCs w:val="24"/>
        </w:rPr>
      </w:pPr>
    </w:p>
    <w:p w:rsidR="007E7F0E" w:rsidRPr="007E7F0E" w:rsidRDefault="007E7F0E" w:rsidP="007E7F0E">
      <w:pPr>
        <w:jc w:val="center"/>
        <w:rPr>
          <w:b/>
          <w:sz w:val="28"/>
          <w:szCs w:val="28"/>
        </w:rPr>
      </w:pPr>
      <w:r w:rsidRPr="007E7F0E">
        <w:rPr>
          <w:b/>
          <w:sz w:val="28"/>
          <w:szCs w:val="28"/>
        </w:rPr>
        <w:t>USPJEŠNO ZAVRŠEN POSTUPAK AUKCIJE RADIO-FREKVENCIJSKOG SPEKTRA</w:t>
      </w:r>
    </w:p>
    <w:p w:rsidR="007E7F0E" w:rsidRPr="007E7F0E" w:rsidRDefault="007E7F0E" w:rsidP="007E7F0E">
      <w:pPr>
        <w:jc w:val="both"/>
        <w:rPr>
          <w:sz w:val="24"/>
          <w:szCs w:val="24"/>
        </w:rPr>
      </w:pPr>
    </w:p>
    <w:p w:rsidR="007E7F0E" w:rsidRPr="007E7F0E" w:rsidRDefault="007E7F0E" w:rsidP="007E7F0E">
      <w:pPr>
        <w:jc w:val="both"/>
        <w:rPr>
          <w:sz w:val="24"/>
          <w:szCs w:val="24"/>
        </w:rPr>
      </w:pPr>
      <w:r w:rsidRPr="007E7F0E">
        <w:rPr>
          <w:sz w:val="24"/>
          <w:szCs w:val="24"/>
        </w:rPr>
        <w:t>Agencija za elektronske komunikacije i poštansku djelatnost je na osnovu Zakona o elektronskim komunikacijama, na sjednici Savjeta od 26. 10. 2021. godine, donijela Odluku o pokretanju postupka javnog nadmetanja za dodjelu odobrenja za korišćenje radio-frekvencija iz opsega 900 MHz, 1800 MHz, 2 GHz i 2,6 GHz za realizaciju javnih mobilnih elektronskih komunikacionih mreža. Odlukom je bilo propisano da se javno nadmetanje sprovodi metodom aukcije spektra u kombinovanom formatu prilagođenog višekružnog "</w:t>
      </w:r>
      <w:r w:rsidRPr="007E7F0E">
        <w:rPr>
          <w:i/>
          <w:sz w:val="24"/>
          <w:szCs w:val="24"/>
        </w:rPr>
        <w:t>clock</w:t>
      </w:r>
      <w:r w:rsidRPr="007E7F0E">
        <w:rPr>
          <w:sz w:val="24"/>
          <w:szCs w:val="24"/>
        </w:rPr>
        <w:t>" nadmetanja i prilagođenog jednokružnog nadmetanja putem zapečaćenih ponuda. Aukcijski proces se odvijao u dvije faze: nadmetanje za rezervisani spektar (faza pre-aukcije) i nadmetanje za nerezervisani spektar (faza glavne aukcije). Nadmetanje u fazi pre-aukcije je podrazumijevalo jednu primarnu rundu u "</w:t>
      </w:r>
      <w:r w:rsidRPr="007E7F0E">
        <w:rPr>
          <w:i/>
          <w:sz w:val="24"/>
          <w:szCs w:val="24"/>
        </w:rPr>
        <w:t>clock</w:t>
      </w:r>
      <w:r w:rsidRPr="007E7F0E">
        <w:rPr>
          <w:sz w:val="24"/>
          <w:szCs w:val="24"/>
        </w:rPr>
        <w:t>" formatu, a u fazi glavne aukcije jednu ili više primarnih rundi nadmetanja u "</w:t>
      </w:r>
      <w:r w:rsidRPr="007E7F0E">
        <w:rPr>
          <w:i/>
          <w:sz w:val="24"/>
          <w:szCs w:val="24"/>
        </w:rPr>
        <w:t>clock</w:t>
      </w:r>
      <w:r w:rsidRPr="007E7F0E">
        <w:rPr>
          <w:sz w:val="24"/>
          <w:szCs w:val="24"/>
        </w:rPr>
        <w:t>" formatu i jednu dodatnu rundu nadmetanja putem zatvorenih ponuda, koja se sprovodila jer u posljednjoj primarnoj rundi nijesu dodijeljeni svi radio-frekvencijski blokovi koji su bili predmet javnog nadmetanja.</w:t>
      </w:r>
      <w:r w:rsidR="009C5CCA">
        <w:rPr>
          <w:sz w:val="24"/>
          <w:szCs w:val="24"/>
        </w:rPr>
        <w:t xml:space="preserve"> U fazi glavne aukcije</w:t>
      </w:r>
      <w:r w:rsidR="00BF3995">
        <w:rPr>
          <w:sz w:val="24"/>
          <w:szCs w:val="24"/>
        </w:rPr>
        <w:t>, prije dodatne runde,</w:t>
      </w:r>
      <w:r w:rsidR="009C5CCA">
        <w:rPr>
          <w:sz w:val="24"/>
          <w:szCs w:val="24"/>
        </w:rPr>
        <w:t xml:space="preserve"> sprovedeno</w:t>
      </w:r>
      <w:r w:rsidR="00BF3995">
        <w:rPr>
          <w:sz w:val="24"/>
          <w:szCs w:val="24"/>
        </w:rPr>
        <w:t xml:space="preserve"> je</w:t>
      </w:r>
      <w:r w:rsidR="009C5CCA">
        <w:rPr>
          <w:sz w:val="24"/>
          <w:szCs w:val="24"/>
        </w:rPr>
        <w:t xml:space="preserve"> ukupno </w:t>
      </w:r>
      <w:r w:rsidR="00BF3995">
        <w:rPr>
          <w:sz w:val="24"/>
          <w:szCs w:val="24"/>
        </w:rPr>
        <w:t>6</w:t>
      </w:r>
      <w:r w:rsidR="009C5CCA">
        <w:rPr>
          <w:sz w:val="24"/>
          <w:szCs w:val="24"/>
        </w:rPr>
        <w:t xml:space="preserve"> </w:t>
      </w:r>
      <w:r w:rsidR="00BF3995">
        <w:rPr>
          <w:sz w:val="24"/>
          <w:szCs w:val="24"/>
        </w:rPr>
        <w:t>primarnih rundi tokom kojih su kvalifikovani ponuđači iskazivali svoju potražnju za raspoloživim resursima koji su bili predmet aukcije.</w:t>
      </w:r>
      <w:r w:rsidR="009C5CCA">
        <w:rPr>
          <w:sz w:val="24"/>
          <w:szCs w:val="24"/>
        </w:rPr>
        <w:t xml:space="preserve"> </w:t>
      </w:r>
    </w:p>
    <w:p w:rsidR="007E7F0E" w:rsidRPr="007E7F0E" w:rsidRDefault="007E7F0E" w:rsidP="007E7F0E">
      <w:pPr>
        <w:jc w:val="both"/>
        <w:rPr>
          <w:sz w:val="24"/>
          <w:szCs w:val="24"/>
        </w:rPr>
      </w:pPr>
      <w:r w:rsidRPr="007E7F0E">
        <w:rPr>
          <w:sz w:val="24"/>
          <w:szCs w:val="24"/>
        </w:rPr>
        <w:t xml:space="preserve">Podsjećamo da su pripreme za sprovođenje </w:t>
      </w:r>
      <w:r>
        <w:rPr>
          <w:sz w:val="24"/>
          <w:szCs w:val="24"/>
        </w:rPr>
        <w:t>ovog važnog i zahtjevno</w:t>
      </w:r>
      <w:r w:rsidR="00FD355D"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 w:rsidRPr="007E7F0E">
        <w:rPr>
          <w:sz w:val="24"/>
          <w:szCs w:val="24"/>
        </w:rPr>
        <w:t xml:space="preserve">postupka dodjele radio-frekvencija za realizaciju javnih mobilnih elektronskih komunikacionih mreža započete krajem 2020. godine. </w:t>
      </w:r>
    </w:p>
    <w:p w:rsidR="007E7F0E" w:rsidRPr="007E7F0E" w:rsidRDefault="007E7F0E" w:rsidP="007E7F0E">
      <w:pPr>
        <w:jc w:val="both"/>
        <w:rPr>
          <w:rFonts w:cs="Arial"/>
          <w:noProof/>
          <w:sz w:val="24"/>
          <w:szCs w:val="24"/>
          <w:lang w:val="sr-Latn-CS"/>
        </w:rPr>
      </w:pPr>
      <w:r>
        <w:rPr>
          <w:rFonts w:cs="Arial"/>
          <w:kern w:val="2"/>
          <w:sz w:val="24"/>
          <w:szCs w:val="24"/>
          <w:lang w:val="sr-Latn-CS"/>
        </w:rPr>
        <w:t>P</w:t>
      </w:r>
      <w:r w:rsidRPr="007E7F0E">
        <w:rPr>
          <w:rFonts w:cs="Arial"/>
          <w:kern w:val="2"/>
          <w:sz w:val="24"/>
          <w:szCs w:val="24"/>
          <w:lang w:val="sr-Latn-CS"/>
        </w:rPr>
        <w:t xml:space="preserve">ostupak dodjele radio-frekvencija za mobilne mreže </w:t>
      </w:r>
      <w:r>
        <w:rPr>
          <w:rFonts w:cs="Arial"/>
          <w:kern w:val="2"/>
          <w:sz w:val="24"/>
          <w:szCs w:val="24"/>
          <w:lang w:val="sr-Latn-CS"/>
        </w:rPr>
        <w:t xml:space="preserve">je </w:t>
      </w:r>
      <w:r w:rsidRPr="007E7F0E">
        <w:rPr>
          <w:rFonts w:cs="Arial"/>
          <w:kern w:val="2"/>
          <w:sz w:val="24"/>
          <w:szCs w:val="24"/>
          <w:lang w:val="sr-Latn-CS"/>
        </w:rPr>
        <w:t>sprovede</w:t>
      </w:r>
      <w:r>
        <w:rPr>
          <w:rFonts w:cs="Arial"/>
          <w:kern w:val="2"/>
          <w:sz w:val="24"/>
          <w:szCs w:val="24"/>
          <w:lang w:val="sr-Latn-CS"/>
        </w:rPr>
        <w:t>n</w:t>
      </w:r>
      <w:r w:rsidRPr="007E7F0E">
        <w:rPr>
          <w:rFonts w:cs="Arial"/>
          <w:kern w:val="2"/>
          <w:sz w:val="24"/>
          <w:szCs w:val="24"/>
          <w:lang w:val="sr-Latn-CS"/>
        </w:rPr>
        <w:t xml:space="preserve"> na objektivan, transparentan, nediskriminatoran i proporcionalan način, uzimajući u obzir principe racionalnog korišćenja radio-frekvencijskog spektra, te vodeći računa o potrebi zaštite efektivne konkurencije na tržištu javnih mobilnih elektronskih komunikacionih usluga i omogućavanja kontinuiteta pružanja usluga velikom broju korisnika</w:t>
      </w:r>
      <w:r>
        <w:rPr>
          <w:rFonts w:cs="Arial"/>
          <w:kern w:val="2"/>
          <w:sz w:val="24"/>
          <w:szCs w:val="24"/>
          <w:lang w:val="sr-Latn-CS"/>
        </w:rPr>
        <w:t>.</w:t>
      </w:r>
      <w:r w:rsidRPr="007E7F0E">
        <w:rPr>
          <w:rFonts w:cs="Arial"/>
          <w:sz w:val="24"/>
          <w:szCs w:val="24"/>
        </w:rPr>
        <w:t xml:space="preserve"> </w:t>
      </w:r>
    </w:p>
    <w:p w:rsidR="000B27BA" w:rsidRDefault="000B27BA" w:rsidP="00BF3995">
      <w:pPr>
        <w:tabs>
          <w:tab w:val="right" w:pos="2268"/>
        </w:tabs>
        <w:spacing w:after="0"/>
        <w:jc w:val="both"/>
        <w:rPr>
          <w:rFonts w:cs="Arial"/>
          <w:noProof/>
          <w:color w:val="000000" w:themeColor="text1"/>
          <w:sz w:val="24"/>
          <w:szCs w:val="24"/>
        </w:rPr>
      </w:pPr>
      <w:r>
        <w:rPr>
          <w:rFonts w:cs="Arial"/>
          <w:noProof/>
          <w:color w:val="000000" w:themeColor="text1"/>
          <w:sz w:val="24"/>
          <w:szCs w:val="24"/>
        </w:rPr>
        <w:lastRenderedPageBreak/>
        <w:t>P</w:t>
      </w:r>
      <w:r w:rsidR="007E7F0E" w:rsidRPr="007E7F0E">
        <w:rPr>
          <w:rFonts w:cs="Arial"/>
          <w:noProof/>
          <w:color w:val="000000" w:themeColor="text1"/>
          <w:sz w:val="24"/>
          <w:szCs w:val="24"/>
        </w:rPr>
        <w:t>redmet ovog javnog nadmetanja je</w:t>
      </w:r>
      <w:r>
        <w:rPr>
          <w:rFonts w:cs="Arial"/>
          <w:noProof/>
          <w:color w:val="000000" w:themeColor="text1"/>
          <w:sz w:val="24"/>
          <w:szCs w:val="24"/>
        </w:rPr>
        <w:t xml:space="preserve"> bi</w:t>
      </w:r>
      <w:r w:rsidR="009477B7">
        <w:rPr>
          <w:rFonts w:cs="Arial"/>
          <w:noProof/>
          <w:color w:val="000000" w:themeColor="text1"/>
          <w:sz w:val="24"/>
          <w:szCs w:val="24"/>
        </w:rPr>
        <w:t>l</w:t>
      </w:r>
      <w:r>
        <w:rPr>
          <w:rFonts w:cs="Arial"/>
          <w:noProof/>
          <w:color w:val="000000" w:themeColor="text1"/>
          <w:sz w:val="24"/>
          <w:szCs w:val="24"/>
        </w:rPr>
        <w:t>o</w:t>
      </w:r>
      <w:r w:rsidR="007E7F0E" w:rsidRPr="007E7F0E">
        <w:rPr>
          <w:rFonts w:cs="Arial"/>
          <w:noProof/>
          <w:color w:val="000000" w:themeColor="text1"/>
          <w:sz w:val="24"/>
          <w:szCs w:val="24"/>
        </w:rPr>
        <w:t xml:space="preserve"> ukupno 220 MHz spektra iz opsega 900 MHz, 1800 MHz, 2 GHz i 2,6 GHz, koji je raspoloživ za korišćenje od 21. aprila 2022. godine (resursi iz opsega 900 MHz, 1800 MHz i blok širine 2x15 MHz iz opsega 2 GHz), odnosno od dana izdavanja odobrenja (blok širine 2x5 MHz iz opsega 2 GHz i slobodni resursi iz opsega 2,6 GHz). </w:t>
      </w:r>
      <w:r>
        <w:rPr>
          <w:rFonts w:cs="Arial"/>
          <w:noProof/>
          <w:color w:val="000000" w:themeColor="text1"/>
          <w:sz w:val="24"/>
          <w:szCs w:val="24"/>
        </w:rPr>
        <w:t>S</w:t>
      </w:r>
      <w:r w:rsidR="007E7F0E" w:rsidRPr="007E7F0E">
        <w:rPr>
          <w:rFonts w:cs="Arial"/>
          <w:noProof/>
          <w:color w:val="000000" w:themeColor="text1"/>
          <w:sz w:val="24"/>
          <w:szCs w:val="24"/>
        </w:rPr>
        <w:t>ve dodjele važe do 1. septembra 2031. godine.</w:t>
      </w:r>
    </w:p>
    <w:p w:rsidR="009477B7" w:rsidRDefault="009477B7" w:rsidP="000B27BA">
      <w:pPr>
        <w:tabs>
          <w:tab w:val="right" w:pos="2268"/>
        </w:tabs>
        <w:spacing w:after="0" w:line="240" w:lineRule="auto"/>
        <w:jc w:val="both"/>
        <w:rPr>
          <w:rFonts w:cs="Arial"/>
          <w:noProof/>
          <w:color w:val="000000" w:themeColor="text1"/>
          <w:sz w:val="24"/>
          <w:szCs w:val="24"/>
        </w:rPr>
      </w:pPr>
    </w:p>
    <w:p w:rsidR="009477B7" w:rsidRDefault="009477B7" w:rsidP="009477B7">
      <w:pPr>
        <w:jc w:val="both"/>
        <w:rPr>
          <w:sz w:val="24"/>
          <w:szCs w:val="24"/>
        </w:rPr>
      </w:pPr>
      <w:r w:rsidRPr="007E7F0E">
        <w:rPr>
          <w:sz w:val="24"/>
          <w:szCs w:val="24"/>
        </w:rPr>
        <w:t>Nakon završ</w:t>
      </w:r>
      <w:r>
        <w:rPr>
          <w:sz w:val="24"/>
          <w:szCs w:val="24"/>
        </w:rPr>
        <w:t xml:space="preserve">ene aukcije spektra, </w:t>
      </w:r>
      <w:r w:rsidRPr="007E7F0E">
        <w:rPr>
          <w:sz w:val="24"/>
          <w:szCs w:val="24"/>
        </w:rPr>
        <w:t xml:space="preserve">utvrđeni su konačni rezultati u pogledu </w:t>
      </w:r>
      <w:r w:rsidR="00FD355D">
        <w:rPr>
          <w:sz w:val="24"/>
          <w:szCs w:val="24"/>
        </w:rPr>
        <w:t xml:space="preserve">broja frekvencijskih blokova koji se dodjeljuju mobilnim opertorima i </w:t>
      </w:r>
      <w:r w:rsidRPr="007E7F0E">
        <w:rPr>
          <w:sz w:val="24"/>
          <w:szCs w:val="24"/>
        </w:rPr>
        <w:t>ostvarenih iznosa jednokratnih naknada za dodjelu odobrenja, koje nakon završetka aukcije svaki pobjednik aukcije treb</w:t>
      </w:r>
      <w:r w:rsidR="00FD355D">
        <w:rPr>
          <w:sz w:val="24"/>
          <w:szCs w:val="24"/>
        </w:rPr>
        <w:t xml:space="preserve">a da uplati u budžet Crne Gore. </w:t>
      </w:r>
      <w:r w:rsidRPr="007E7F0E">
        <w:rPr>
          <w:sz w:val="24"/>
          <w:szCs w:val="24"/>
        </w:rPr>
        <w:t>Operator</w:t>
      </w:r>
      <w:r>
        <w:rPr>
          <w:sz w:val="24"/>
          <w:szCs w:val="24"/>
        </w:rPr>
        <w:t xml:space="preserve"> Mtel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Pr="007E7F0E">
        <w:rPr>
          <w:sz w:val="24"/>
          <w:szCs w:val="24"/>
        </w:rPr>
        <w:t xml:space="preserve"> obezbjedi</w:t>
      </w:r>
      <w:r>
        <w:rPr>
          <w:sz w:val="24"/>
          <w:szCs w:val="24"/>
        </w:rPr>
        <w:t>o</w:t>
      </w:r>
      <w:r w:rsidRPr="007E7F0E">
        <w:rPr>
          <w:sz w:val="24"/>
          <w:szCs w:val="24"/>
        </w:rPr>
        <w:t xml:space="preserve"> potrebne radio-frekvencijske resurse </w:t>
      </w:r>
      <w:r w:rsidR="00BF3995">
        <w:rPr>
          <w:sz w:val="24"/>
          <w:szCs w:val="24"/>
        </w:rPr>
        <w:t xml:space="preserve">u opsezima 900 MHz, 1800 MHz i 2 GHz </w:t>
      </w:r>
      <w:r w:rsidRPr="007E7F0E">
        <w:rPr>
          <w:sz w:val="24"/>
          <w:szCs w:val="24"/>
        </w:rPr>
        <w:t>za nastavak poslovanja i pružanja usluga za korisnike</w:t>
      </w:r>
      <w:r w:rsidR="00BF3995">
        <w:rPr>
          <w:sz w:val="24"/>
          <w:szCs w:val="24"/>
        </w:rPr>
        <w:t>, te dodatne resurse u opsezima 2 GHz i 2,6 GHz</w:t>
      </w:r>
      <w:r>
        <w:rPr>
          <w:sz w:val="24"/>
          <w:szCs w:val="24"/>
        </w:rPr>
        <w:t>.</w:t>
      </w:r>
      <w:r w:rsidR="00BF3995">
        <w:rPr>
          <w:sz w:val="24"/>
          <w:szCs w:val="24"/>
        </w:rPr>
        <w:t xml:space="preserve"> Crnogorski Telekom i Telenor su dobili frekvencijske resurse u opsegu 2,6 GHz koji će biti iskorišćeni za povećanje kapaciteta LTE mreža u cilju poboljšanja kvaliteta usluga prenosa podataka u LTE mrežama. </w:t>
      </w:r>
    </w:p>
    <w:p w:rsidR="009477B7" w:rsidRDefault="009477B7" w:rsidP="009477B7">
      <w:pPr>
        <w:jc w:val="both"/>
        <w:rPr>
          <w:sz w:val="24"/>
          <w:szCs w:val="24"/>
        </w:rPr>
      </w:pPr>
      <w:r w:rsidRPr="00112DE0">
        <w:rPr>
          <w:sz w:val="24"/>
          <w:szCs w:val="24"/>
        </w:rPr>
        <w:t xml:space="preserve">Na osnovu rezultata postupka aukcije spektra ukupni prihodi koji su ostvareni i koji predstavljaju prihod budžeta Crne Gore iznose 7.086.011,00 € od čega je u fazi pre-aukcije ostvaren prihod od 4.430.000,00 €, u fazi glavne aukcije prihod od </w:t>
      </w:r>
      <w:r w:rsidR="00BF3995">
        <w:rPr>
          <w:sz w:val="24"/>
          <w:szCs w:val="24"/>
        </w:rPr>
        <w:t>2.656.011</w:t>
      </w:r>
      <w:r w:rsidRPr="00112DE0">
        <w:rPr>
          <w:sz w:val="24"/>
          <w:szCs w:val="24"/>
        </w:rPr>
        <w:t xml:space="preserve">,00 €, </w:t>
      </w:r>
      <w:r w:rsidR="00F45241">
        <w:rPr>
          <w:sz w:val="24"/>
          <w:szCs w:val="24"/>
        </w:rPr>
        <w:t>od čega u</w:t>
      </w:r>
      <w:r w:rsidRPr="00112DE0">
        <w:rPr>
          <w:sz w:val="24"/>
          <w:szCs w:val="24"/>
        </w:rPr>
        <w:t xml:space="preserve"> </w:t>
      </w:r>
      <w:r w:rsidR="00E30262">
        <w:rPr>
          <w:sz w:val="24"/>
          <w:szCs w:val="24"/>
        </w:rPr>
        <w:t>dodatnoj rundi faze glavne aukcije</w:t>
      </w:r>
      <w:r w:rsidRPr="00112DE0">
        <w:rPr>
          <w:sz w:val="24"/>
          <w:szCs w:val="24"/>
        </w:rPr>
        <w:t xml:space="preserve"> prihod od 825.011,00 €.</w:t>
      </w:r>
      <w:r w:rsidRPr="007E7F0E">
        <w:rPr>
          <w:sz w:val="24"/>
          <w:szCs w:val="24"/>
        </w:rPr>
        <w:t xml:space="preserve"> </w:t>
      </w:r>
      <w:r>
        <w:rPr>
          <w:sz w:val="24"/>
          <w:szCs w:val="24"/>
        </w:rPr>
        <w:t>Dakle, u odnosu na početne</w:t>
      </w:r>
      <w:r w:rsidR="00F45241">
        <w:rPr>
          <w:sz w:val="24"/>
          <w:szCs w:val="24"/>
        </w:rPr>
        <w:t xml:space="preserve"> utvrđene cijene, porast iznosa jednokratne naknade</w:t>
      </w:r>
      <w:r>
        <w:rPr>
          <w:sz w:val="24"/>
          <w:szCs w:val="24"/>
        </w:rPr>
        <w:t xml:space="preserve"> tokom aukcije spektra je iznosio 277.951,00 €.</w:t>
      </w:r>
    </w:p>
    <w:p w:rsidR="009477B7" w:rsidRDefault="009477B7" w:rsidP="009477B7">
      <w:pPr>
        <w:jc w:val="both"/>
        <w:rPr>
          <w:sz w:val="24"/>
          <w:szCs w:val="24"/>
        </w:rPr>
      </w:pPr>
      <w:r w:rsidRPr="007E7F0E">
        <w:rPr>
          <w:sz w:val="24"/>
          <w:szCs w:val="24"/>
        </w:rPr>
        <w:t>U postupku aukcije nijesu prodati svi frekvencijski resursi</w:t>
      </w:r>
      <w:r w:rsidR="00F45241">
        <w:rPr>
          <w:sz w:val="24"/>
          <w:szCs w:val="24"/>
        </w:rPr>
        <w:t>, konkretno</w:t>
      </w:r>
      <w:r>
        <w:rPr>
          <w:sz w:val="24"/>
          <w:szCs w:val="24"/>
        </w:rPr>
        <w:t xml:space="preserve"> </w:t>
      </w:r>
      <w:r w:rsidR="00FD355D">
        <w:rPr>
          <w:sz w:val="24"/>
          <w:szCs w:val="24"/>
        </w:rPr>
        <w:t xml:space="preserve">4 bloka po 5 MHz </w:t>
      </w:r>
      <w:r>
        <w:rPr>
          <w:sz w:val="24"/>
          <w:szCs w:val="24"/>
        </w:rPr>
        <w:t>iz opsega 2,6 GHz</w:t>
      </w:r>
      <w:r w:rsidRPr="007E7F0E">
        <w:rPr>
          <w:sz w:val="24"/>
          <w:szCs w:val="24"/>
        </w:rPr>
        <w:t xml:space="preserve">. Vrijednost tog spektra po početnim iznosima naknada utvrđenim od strane Ministarstva za </w:t>
      </w:r>
      <w:r>
        <w:rPr>
          <w:sz w:val="24"/>
          <w:szCs w:val="24"/>
        </w:rPr>
        <w:t>ekonomski razvoj</w:t>
      </w:r>
      <w:r w:rsidRPr="007E7F0E">
        <w:rPr>
          <w:sz w:val="24"/>
          <w:szCs w:val="24"/>
        </w:rPr>
        <w:t xml:space="preserve"> </w:t>
      </w:r>
      <w:r w:rsidR="00F45241">
        <w:rPr>
          <w:sz w:val="24"/>
          <w:szCs w:val="24"/>
        </w:rPr>
        <w:t xml:space="preserve">je </w:t>
      </w:r>
      <w:r w:rsidRPr="007E7F0E">
        <w:rPr>
          <w:sz w:val="24"/>
          <w:szCs w:val="24"/>
        </w:rPr>
        <w:t>iznosi</w:t>
      </w:r>
      <w:r w:rsidR="00F45241">
        <w:rPr>
          <w:sz w:val="24"/>
          <w:szCs w:val="24"/>
        </w:rPr>
        <w:t>o</w:t>
      </w:r>
      <w:r w:rsidRPr="007E7F0E">
        <w:rPr>
          <w:sz w:val="24"/>
          <w:szCs w:val="24"/>
        </w:rPr>
        <w:t xml:space="preserve"> </w:t>
      </w:r>
      <w:r>
        <w:rPr>
          <w:sz w:val="24"/>
          <w:szCs w:val="24"/>
        </w:rPr>
        <w:t>192.000</w:t>
      </w:r>
      <w:r w:rsidRPr="007E7F0E">
        <w:rPr>
          <w:sz w:val="24"/>
          <w:szCs w:val="24"/>
        </w:rPr>
        <w:t>,00 €.</w:t>
      </w:r>
      <w:r w:rsidR="00F45241">
        <w:rPr>
          <w:sz w:val="24"/>
          <w:szCs w:val="24"/>
        </w:rPr>
        <w:t xml:space="preserve"> </w:t>
      </w:r>
      <w:r w:rsidRPr="007E7F0E">
        <w:rPr>
          <w:sz w:val="24"/>
          <w:szCs w:val="24"/>
        </w:rPr>
        <w:t>Podsje</w:t>
      </w:r>
      <w:r>
        <w:rPr>
          <w:sz w:val="24"/>
          <w:szCs w:val="24"/>
        </w:rPr>
        <w:t>ć</w:t>
      </w:r>
      <w:r w:rsidRPr="007E7F0E">
        <w:rPr>
          <w:sz w:val="24"/>
          <w:szCs w:val="24"/>
        </w:rPr>
        <w:t xml:space="preserve">anja radi, da su sve frekvencije koje su bile predmet </w:t>
      </w:r>
      <w:r w:rsidR="00F45241">
        <w:rPr>
          <w:sz w:val="24"/>
          <w:szCs w:val="24"/>
        </w:rPr>
        <w:t>j</w:t>
      </w:r>
      <w:r w:rsidRPr="007E7F0E">
        <w:rPr>
          <w:sz w:val="24"/>
          <w:szCs w:val="24"/>
        </w:rPr>
        <w:t>avnog nadmetanja bile prodate po početno utvrđenom iznosu jednokratne naknade, ukupni prihod za budžet Crne Gore bi iznosi</w:t>
      </w:r>
      <w:r>
        <w:rPr>
          <w:sz w:val="24"/>
          <w:szCs w:val="24"/>
        </w:rPr>
        <w:t>o</w:t>
      </w:r>
      <w:r w:rsidRPr="007E7F0E">
        <w:rPr>
          <w:sz w:val="24"/>
          <w:szCs w:val="24"/>
        </w:rPr>
        <w:t xml:space="preserve"> </w:t>
      </w:r>
      <w:r>
        <w:rPr>
          <w:sz w:val="24"/>
          <w:szCs w:val="24"/>
        </w:rPr>
        <w:t>7.0</w:t>
      </w:r>
      <w:r w:rsidR="00E30262">
        <w:rPr>
          <w:sz w:val="24"/>
          <w:szCs w:val="24"/>
        </w:rPr>
        <w:t>60.00</w:t>
      </w:r>
      <w:r>
        <w:rPr>
          <w:sz w:val="24"/>
          <w:szCs w:val="24"/>
        </w:rPr>
        <w:t>0</w:t>
      </w:r>
      <w:r w:rsidRPr="007E7F0E">
        <w:rPr>
          <w:sz w:val="24"/>
          <w:szCs w:val="24"/>
        </w:rPr>
        <w:t xml:space="preserve">,00 €. </w:t>
      </w:r>
    </w:p>
    <w:p w:rsidR="007E7F0E" w:rsidRPr="007E7F0E" w:rsidRDefault="007E7F0E" w:rsidP="000B27BA">
      <w:pPr>
        <w:tabs>
          <w:tab w:val="right" w:pos="2268"/>
        </w:tabs>
        <w:spacing w:after="0" w:line="240" w:lineRule="auto"/>
        <w:jc w:val="both"/>
        <w:rPr>
          <w:rFonts w:cs="Arial"/>
          <w:noProof/>
          <w:color w:val="000000" w:themeColor="text1"/>
          <w:sz w:val="24"/>
          <w:szCs w:val="24"/>
        </w:rPr>
      </w:pPr>
      <w:r w:rsidRPr="007E7F0E">
        <w:rPr>
          <w:rFonts w:cs="Arial"/>
          <w:noProof/>
          <w:color w:val="000000" w:themeColor="text1"/>
          <w:sz w:val="24"/>
          <w:szCs w:val="24"/>
        </w:rPr>
        <w:t xml:space="preserve">Strategija dodjele raspoloživih radio-frekvencija za mobilne mreže je dizajnirana na način koji omogućava ostvarenje sljedećih ciljeva: </w:t>
      </w:r>
    </w:p>
    <w:p w:rsidR="007E7F0E" w:rsidRPr="007E7F0E" w:rsidRDefault="007E7F0E" w:rsidP="007E7F0E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="Arial"/>
          <w:noProof/>
          <w:color w:val="000000" w:themeColor="text1"/>
          <w:sz w:val="24"/>
          <w:szCs w:val="24"/>
        </w:rPr>
      </w:pPr>
      <w:r w:rsidRPr="007E7F0E">
        <w:rPr>
          <w:rFonts w:cs="Arial"/>
          <w:noProof/>
          <w:color w:val="000000" w:themeColor="text1"/>
          <w:sz w:val="24"/>
          <w:szCs w:val="24"/>
        </w:rPr>
        <w:t>-</w:t>
      </w:r>
      <w:r w:rsidRPr="007E7F0E">
        <w:rPr>
          <w:rFonts w:cs="Arial"/>
          <w:noProof/>
          <w:color w:val="000000" w:themeColor="text1"/>
          <w:sz w:val="24"/>
          <w:szCs w:val="24"/>
        </w:rPr>
        <w:tab/>
        <w:t>očuvanje i podsticanje efektivne konkurencije na tržištu mobilnih elektronskih komunikacionih usluga;</w:t>
      </w:r>
    </w:p>
    <w:p w:rsidR="007E7F0E" w:rsidRPr="007E7F0E" w:rsidRDefault="007E7F0E" w:rsidP="007E7F0E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="Arial"/>
          <w:noProof/>
          <w:color w:val="000000" w:themeColor="text1"/>
          <w:sz w:val="24"/>
          <w:szCs w:val="24"/>
        </w:rPr>
      </w:pPr>
      <w:r w:rsidRPr="007E7F0E">
        <w:rPr>
          <w:rFonts w:cs="Arial"/>
          <w:noProof/>
          <w:color w:val="000000" w:themeColor="text1"/>
          <w:sz w:val="24"/>
          <w:szCs w:val="24"/>
        </w:rPr>
        <w:t>-</w:t>
      </w:r>
      <w:r w:rsidRPr="007E7F0E">
        <w:rPr>
          <w:rFonts w:cs="Arial"/>
          <w:noProof/>
          <w:color w:val="000000" w:themeColor="text1"/>
          <w:sz w:val="24"/>
          <w:szCs w:val="24"/>
        </w:rPr>
        <w:tab/>
        <w:t>omogućavanje stabilnog poslovnog okruženja za mobilne operatore i druge investitore;</w:t>
      </w:r>
    </w:p>
    <w:p w:rsidR="007E7F0E" w:rsidRPr="007E7F0E" w:rsidRDefault="007E7F0E" w:rsidP="007E7F0E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="Arial"/>
          <w:noProof/>
          <w:color w:val="000000" w:themeColor="text1"/>
          <w:sz w:val="24"/>
          <w:szCs w:val="24"/>
        </w:rPr>
      </w:pPr>
      <w:r w:rsidRPr="007E7F0E">
        <w:rPr>
          <w:rFonts w:cs="Arial"/>
          <w:noProof/>
          <w:color w:val="000000" w:themeColor="text1"/>
          <w:sz w:val="24"/>
          <w:szCs w:val="24"/>
        </w:rPr>
        <w:t xml:space="preserve">- </w:t>
      </w:r>
      <w:r w:rsidRPr="007E7F0E">
        <w:rPr>
          <w:rFonts w:cs="Arial"/>
          <w:noProof/>
          <w:color w:val="000000" w:themeColor="text1"/>
          <w:sz w:val="24"/>
          <w:szCs w:val="24"/>
        </w:rPr>
        <w:tab/>
        <w:t>kreiranje uslova za dalji razvoj mobilnih elektronskih komunikacionih mreža i usluga i omogućavanje implementacije i razvoja naprednih tehnologija (npr. 5G NR) kroz blagovremenu dodjelu adekvatnih frekvencijskih resursa;</w:t>
      </w:r>
    </w:p>
    <w:p w:rsidR="007E7F0E" w:rsidRPr="007E7F0E" w:rsidRDefault="007E7F0E" w:rsidP="007E7F0E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cs="Arial"/>
          <w:noProof/>
          <w:color w:val="000000" w:themeColor="text1"/>
          <w:sz w:val="24"/>
          <w:szCs w:val="24"/>
        </w:rPr>
      </w:pPr>
      <w:r w:rsidRPr="007E7F0E">
        <w:rPr>
          <w:rFonts w:cs="Arial"/>
          <w:noProof/>
          <w:color w:val="000000" w:themeColor="text1"/>
          <w:sz w:val="24"/>
          <w:szCs w:val="24"/>
        </w:rPr>
        <w:t>-</w:t>
      </w:r>
      <w:r w:rsidRPr="007E7F0E">
        <w:rPr>
          <w:rFonts w:cs="Arial"/>
          <w:noProof/>
          <w:color w:val="000000" w:themeColor="text1"/>
          <w:sz w:val="24"/>
          <w:szCs w:val="24"/>
        </w:rPr>
        <w:tab/>
        <w:t>omogućavanje dostupnosti širokopojasnih usluga prenosa podataka odgovarajućeg kvaliteta na što je moguće većem dijelu teritorije Crne Gore;</w:t>
      </w:r>
    </w:p>
    <w:p w:rsidR="007E7F0E" w:rsidRPr="007E7F0E" w:rsidRDefault="007E7F0E" w:rsidP="007E7F0E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cs="Arial"/>
          <w:noProof/>
          <w:color w:val="000000" w:themeColor="text1"/>
          <w:sz w:val="24"/>
          <w:szCs w:val="24"/>
        </w:rPr>
      </w:pPr>
      <w:r w:rsidRPr="007E7F0E">
        <w:rPr>
          <w:rFonts w:cs="Arial"/>
          <w:noProof/>
          <w:color w:val="000000" w:themeColor="text1"/>
          <w:sz w:val="24"/>
          <w:szCs w:val="24"/>
        </w:rPr>
        <w:t>-</w:t>
      </w:r>
      <w:r w:rsidRPr="007E7F0E">
        <w:rPr>
          <w:rFonts w:cs="Arial"/>
          <w:noProof/>
          <w:color w:val="000000" w:themeColor="text1"/>
          <w:sz w:val="24"/>
          <w:szCs w:val="24"/>
        </w:rPr>
        <w:tab/>
        <w:t>obezbjeđivanje razvoja elektronskih komunikacionih usluga i infrastrukture za podršku društvenom i ekonomskom napretku Crne Gore;</w:t>
      </w:r>
    </w:p>
    <w:p w:rsidR="007E7F0E" w:rsidRPr="007E7F0E" w:rsidRDefault="007E7F0E" w:rsidP="007E7F0E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cs="Arial"/>
          <w:noProof/>
          <w:color w:val="000000" w:themeColor="text1"/>
          <w:sz w:val="24"/>
          <w:szCs w:val="24"/>
        </w:rPr>
      </w:pPr>
      <w:r w:rsidRPr="007E7F0E">
        <w:rPr>
          <w:rFonts w:cs="Arial"/>
          <w:noProof/>
          <w:color w:val="000000" w:themeColor="text1"/>
          <w:sz w:val="24"/>
          <w:szCs w:val="24"/>
        </w:rPr>
        <w:t>-</w:t>
      </w:r>
      <w:r w:rsidRPr="007E7F0E">
        <w:rPr>
          <w:rFonts w:cs="Arial"/>
          <w:noProof/>
          <w:color w:val="000000" w:themeColor="text1"/>
          <w:sz w:val="24"/>
          <w:szCs w:val="24"/>
        </w:rPr>
        <w:tab/>
        <w:t>ostvarivanje prihoda za budžet Crne Gore od dodjele radio-frekvencija koji odražavaju tržišnu vrijednost spektra.</w:t>
      </w:r>
    </w:p>
    <w:p w:rsidR="007E7F0E" w:rsidRPr="007E7F0E" w:rsidRDefault="007E7F0E" w:rsidP="007E7F0E">
      <w:pPr>
        <w:tabs>
          <w:tab w:val="left" w:pos="42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noProof/>
          <w:color w:val="000000" w:themeColor="text1"/>
          <w:sz w:val="24"/>
          <w:szCs w:val="24"/>
        </w:rPr>
      </w:pPr>
    </w:p>
    <w:p w:rsidR="007E7F0E" w:rsidRPr="007E7F0E" w:rsidRDefault="007E7F0E" w:rsidP="007E7F0E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noProof/>
          <w:color w:val="000000" w:themeColor="text1"/>
          <w:sz w:val="24"/>
          <w:szCs w:val="24"/>
        </w:rPr>
      </w:pPr>
      <w:r w:rsidRPr="007E7F0E">
        <w:rPr>
          <w:rFonts w:cs="Arial"/>
          <w:bCs/>
          <w:color w:val="000000" w:themeColor="text1"/>
          <w:sz w:val="24"/>
          <w:szCs w:val="24"/>
        </w:rPr>
        <w:t>Agencija je proces dodjele spektra oblikovala saglasno ciljevima koji se žele postići i uz potpuno uvažavanje stanja na na</w:t>
      </w:r>
      <w:r w:rsidR="00F45241">
        <w:rPr>
          <w:rFonts w:cs="Arial"/>
          <w:bCs/>
          <w:color w:val="000000" w:themeColor="text1"/>
          <w:sz w:val="24"/>
          <w:szCs w:val="24"/>
        </w:rPr>
        <w:t>šem</w:t>
      </w:r>
      <w:r w:rsidRPr="007E7F0E">
        <w:rPr>
          <w:rFonts w:cs="Arial"/>
          <w:bCs/>
          <w:color w:val="000000" w:themeColor="text1"/>
          <w:sz w:val="24"/>
          <w:szCs w:val="24"/>
        </w:rPr>
        <w:t xml:space="preserve"> tržištu, u transparentnoj proceduri zasnovanoj na najboljoj uporednoj praksi. </w:t>
      </w:r>
      <w:r w:rsidRPr="007E7F0E">
        <w:rPr>
          <w:rFonts w:cs="Arial"/>
          <w:noProof/>
          <w:color w:val="000000" w:themeColor="text1"/>
          <w:sz w:val="24"/>
          <w:szCs w:val="24"/>
        </w:rPr>
        <w:t>Radio-frekvencijski resursi koji su</w:t>
      </w:r>
      <w:r w:rsidR="000B27BA">
        <w:rPr>
          <w:rFonts w:cs="Arial"/>
          <w:noProof/>
          <w:color w:val="000000" w:themeColor="text1"/>
          <w:sz w:val="24"/>
          <w:szCs w:val="24"/>
        </w:rPr>
        <w:t xml:space="preserve"> bili</w:t>
      </w:r>
      <w:r w:rsidRPr="007E7F0E">
        <w:rPr>
          <w:rFonts w:cs="Arial"/>
          <w:noProof/>
          <w:color w:val="000000" w:themeColor="text1"/>
          <w:sz w:val="24"/>
          <w:szCs w:val="24"/>
        </w:rPr>
        <w:t xml:space="preserve"> predmet dodjele </w:t>
      </w:r>
      <w:r w:rsidR="000B27BA">
        <w:rPr>
          <w:rFonts w:cs="Arial"/>
          <w:noProof/>
          <w:color w:val="000000" w:themeColor="text1"/>
          <w:sz w:val="24"/>
          <w:szCs w:val="24"/>
        </w:rPr>
        <w:t>su</w:t>
      </w:r>
      <w:r w:rsidRPr="007E7F0E">
        <w:rPr>
          <w:rFonts w:cs="Arial"/>
          <w:noProof/>
          <w:color w:val="000000" w:themeColor="text1"/>
          <w:sz w:val="24"/>
          <w:szCs w:val="24"/>
        </w:rPr>
        <w:t xml:space="preserve"> </w:t>
      </w:r>
      <w:r w:rsidRPr="007E7F0E">
        <w:rPr>
          <w:rFonts w:cs="Arial"/>
          <w:noProof/>
          <w:color w:val="000000" w:themeColor="text1"/>
          <w:sz w:val="24"/>
          <w:szCs w:val="24"/>
        </w:rPr>
        <w:lastRenderedPageBreak/>
        <w:t>dostupni za implementaciju MFCN (TRA-ECS) sistema uz potpunu primjenu principa tehnološke neutralnosti, što će vjerujemo dovesti do njihove maksimalne valorizacije.</w:t>
      </w:r>
    </w:p>
    <w:p w:rsidR="007E7F0E" w:rsidRPr="007E7F0E" w:rsidRDefault="007E7F0E" w:rsidP="007E7F0E">
      <w:pPr>
        <w:pStyle w:val="ListParagraph"/>
        <w:spacing w:after="0" w:line="240" w:lineRule="auto"/>
        <w:ind w:left="0"/>
        <w:contextualSpacing w:val="0"/>
        <w:jc w:val="both"/>
        <w:rPr>
          <w:rFonts w:cs="Arial"/>
          <w:noProof/>
          <w:color w:val="000000" w:themeColor="text1"/>
          <w:sz w:val="24"/>
          <w:szCs w:val="24"/>
        </w:rPr>
      </w:pPr>
    </w:p>
    <w:p w:rsidR="007E7F0E" w:rsidRPr="007E7F0E" w:rsidRDefault="007E7F0E" w:rsidP="007E7F0E">
      <w:pPr>
        <w:jc w:val="both"/>
        <w:rPr>
          <w:sz w:val="24"/>
          <w:szCs w:val="24"/>
        </w:rPr>
      </w:pPr>
      <w:r w:rsidRPr="007E7F0E">
        <w:rPr>
          <w:rFonts w:cs="Arial"/>
          <w:noProof/>
          <w:color w:val="000000" w:themeColor="text1"/>
          <w:sz w:val="24"/>
          <w:szCs w:val="24"/>
        </w:rPr>
        <w:t xml:space="preserve">U predmetnom postupku dodjele radio-frekvencija Agencija je nastojala da pažljivim kreiranjem uslova u najvećoj mogućoj mjeri zadovolji potrebe mobilnih operatora u pravcu daljeg razvoja mobilnih elektronskih komunikacionih mreža i usluga u Crnoj Gori. Pri tome je posebno vodila računa o očuvanju konkurencije na tržištu javnih mobilnih elektronskih komunikacionih usluga i omogućavanju kontinuiteta pružanja usluga velikom broju korisnika. Budući da su navedene radio-frekvencije bile predmet dodjele u postupku javnog nadmetanja 2016. godine, Agencija se opredijelila da u ovom postupku dodjele primjeni identične uslove koji se odnose na </w:t>
      </w:r>
      <w:r w:rsidRPr="007E7F0E">
        <w:rPr>
          <w:rFonts w:cs="Arial"/>
          <w:i/>
          <w:noProof/>
          <w:color w:val="000000" w:themeColor="text1"/>
          <w:sz w:val="24"/>
          <w:szCs w:val="24"/>
        </w:rPr>
        <w:t>spectrum cap</w:t>
      </w:r>
      <w:r w:rsidRPr="007E7F0E">
        <w:rPr>
          <w:rFonts w:cs="Arial"/>
          <w:noProof/>
          <w:color w:val="000000" w:themeColor="text1"/>
          <w:sz w:val="24"/>
          <w:szCs w:val="24"/>
        </w:rPr>
        <w:t xml:space="preserve"> i rezervisani spektar, a koj</w:t>
      </w:r>
      <w:r w:rsidR="009477B7">
        <w:rPr>
          <w:rFonts w:cs="Arial"/>
          <w:noProof/>
          <w:color w:val="000000" w:themeColor="text1"/>
          <w:sz w:val="24"/>
          <w:szCs w:val="24"/>
        </w:rPr>
        <w:t xml:space="preserve">e su garantovale </w:t>
      </w:r>
      <w:r w:rsidRPr="007E7F0E">
        <w:rPr>
          <w:rFonts w:cs="Arial"/>
          <w:noProof/>
          <w:color w:val="000000" w:themeColor="text1"/>
          <w:sz w:val="24"/>
          <w:szCs w:val="24"/>
        </w:rPr>
        <w:t>ravnopravan pristup svim postojećim mobilnim operatorima osnovnom paketu frekvencijskih blokova u opsezima 900 MHz (2x10 MHz), 1800 MHz (2x20 MHz) i 2 GHz (2x15 MHz), u cilju omogućavanja nastavka pružanja usluga korisnicima sa zahtijevanim kvalitetom.</w:t>
      </w:r>
      <w:r w:rsidRPr="007E7F0E">
        <w:rPr>
          <w:sz w:val="24"/>
          <w:szCs w:val="24"/>
        </w:rPr>
        <w:t xml:space="preserve"> </w:t>
      </w:r>
    </w:p>
    <w:p w:rsidR="00112DE0" w:rsidRDefault="00112DE0" w:rsidP="00112DE0">
      <w:pPr>
        <w:jc w:val="both"/>
        <w:rPr>
          <w:sz w:val="24"/>
          <w:szCs w:val="24"/>
        </w:rPr>
      </w:pPr>
      <w:r>
        <w:rPr>
          <w:sz w:val="24"/>
          <w:szCs w:val="24"/>
        </w:rPr>
        <w:t>Rezultati ove aukcije spektra</w:t>
      </w:r>
      <w:r w:rsidR="007E7F0E" w:rsidRPr="007E7F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potvrđuju stabilnost, predvidivost i dalji razvoj tržišta elektronskih komunikacija. Takvom trendu </w:t>
      </w:r>
      <w:r w:rsidR="00F45241">
        <w:rPr>
          <w:sz w:val="24"/>
          <w:szCs w:val="24"/>
        </w:rPr>
        <w:t xml:space="preserve">u kontinuitetu </w:t>
      </w:r>
      <w:r w:rsidR="00F45241">
        <w:rPr>
          <w:sz w:val="24"/>
          <w:szCs w:val="24"/>
        </w:rPr>
        <w:t>doprinos</w:t>
      </w:r>
      <w:r w:rsidR="00F452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daju visoka stručnost i kompetentnost </w:t>
      </w:r>
      <w:r w:rsidR="007E7F0E" w:rsidRPr="007E7F0E">
        <w:rPr>
          <w:sz w:val="24"/>
          <w:szCs w:val="24"/>
        </w:rPr>
        <w:t>Agencij</w:t>
      </w:r>
      <w:r>
        <w:rPr>
          <w:sz w:val="24"/>
          <w:szCs w:val="24"/>
        </w:rPr>
        <w:t>e u oblasti upravljanja radio-frekvencijskim spektrom, kao i drugim poslovima vezanim za regulaciju tržišta,</w:t>
      </w:r>
      <w:r w:rsidR="00F45241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koj</w:t>
      </w:r>
      <w:r w:rsidR="00F45241">
        <w:rPr>
          <w:sz w:val="24"/>
          <w:szCs w:val="24"/>
        </w:rPr>
        <w:t>e</w:t>
      </w:r>
      <w:r>
        <w:rPr>
          <w:sz w:val="24"/>
          <w:szCs w:val="24"/>
        </w:rPr>
        <w:t xml:space="preserve"> Agencija kao nezavisni regulatorni organ sprovodi od njenog osnivanja</w:t>
      </w:r>
      <w:r w:rsidR="00F45241">
        <w:rPr>
          <w:sz w:val="24"/>
          <w:szCs w:val="24"/>
        </w:rPr>
        <w:t>.</w:t>
      </w:r>
      <w:r w:rsidR="00FD355D">
        <w:rPr>
          <w:sz w:val="24"/>
          <w:szCs w:val="24"/>
        </w:rPr>
        <w:t xml:space="preserve"> Podsjećamo da je ove godine Agencija proslavila 20 godina od </w:t>
      </w:r>
      <w:r w:rsidR="00F45241">
        <w:rPr>
          <w:sz w:val="24"/>
          <w:szCs w:val="24"/>
        </w:rPr>
        <w:t>svog</w:t>
      </w:r>
      <w:r w:rsidR="00FD355D">
        <w:rPr>
          <w:sz w:val="24"/>
          <w:szCs w:val="24"/>
        </w:rPr>
        <w:t xml:space="preserve"> osnivanja (</w:t>
      </w:r>
      <w:r>
        <w:rPr>
          <w:sz w:val="24"/>
          <w:szCs w:val="24"/>
        </w:rPr>
        <w:t>mart 2001. godine</w:t>
      </w:r>
      <w:r w:rsidR="00FD355D">
        <w:rPr>
          <w:sz w:val="24"/>
          <w:szCs w:val="24"/>
        </w:rPr>
        <w:t>)</w:t>
      </w:r>
      <w:r>
        <w:rPr>
          <w:sz w:val="24"/>
          <w:szCs w:val="24"/>
        </w:rPr>
        <w:t>. Ističemo da su</w:t>
      </w:r>
      <w:r w:rsidR="007E7F0E" w:rsidRPr="007E7F0E">
        <w:rPr>
          <w:sz w:val="24"/>
          <w:szCs w:val="24"/>
        </w:rPr>
        <w:t xml:space="preserve"> postupak pripreme i sprovođenja aukcije odradili </w:t>
      </w:r>
      <w:r w:rsidR="00F45241">
        <w:rPr>
          <w:sz w:val="24"/>
          <w:szCs w:val="24"/>
        </w:rPr>
        <w:t xml:space="preserve">isključivo </w:t>
      </w:r>
      <w:r w:rsidR="007E7F0E" w:rsidRPr="007E7F0E">
        <w:rPr>
          <w:sz w:val="24"/>
          <w:szCs w:val="24"/>
        </w:rPr>
        <w:t xml:space="preserve">zaposleni Agencije, što je jedno veliko iskustvo ali i potvrda njihovog eksperstkog znanja u oblasti upravljanja radiofrekvencijskim spektrom i regulacije tržišta, kao i potvrda kompetentnosti cijele Agencije kao nezavisnog regulatornog tijela. </w:t>
      </w:r>
    </w:p>
    <w:p w:rsidR="00FD355D" w:rsidRDefault="007E7F0E" w:rsidP="00112DE0">
      <w:pPr>
        <w:jc w:val="both"/>
        <w:rPr>
          <w:sz w:val="24"/>
          <w:szCs w:val="24"/>
        </w:rPr>
      </w:pPr>
      <w:r w:rsidRPr="007E7F0E">
        <w:rPr>
          <w:sz w:val="24"/>
          <w:szCs w:val="24"/>
        </w:rPr>
        <w:t>Agencij</w:t>
      </w:r>
      <w:r w:rsidR="00112DE0">
        <w:rPr>
          <w:sz w:val="24"/>
          <w:szCs w:val="24"/>
        </w:rPr>
        <w:t>a</w:t>
      </w:r>
      <w:r w:rsidRPr="007E7F0E">
        <w:rPr>
          <w:sz w:val="24"/>
          <w:szCs w:val="24"/>
        </w:rPr>
        <w:t xml:space="preserve"> </w:t>
      </w:r>
      <w:r w:rsidR="00112DE0">
        <w:rPr>
          <w:sz w:val="24"/>
          <w:szCs w:val="24"/>
        </w:rPr>
        <w:t>ć</w:t>
      </w:r>
      <w:r w:rsidRPr="007E7F0E">
        <w:rPr>
          <w:sz w:val="24"/>
          <w:szCs w:val="24"/>
        </w:rPr>
        <w:t>e konačnu Odluku o izboru ponuđača u postupku javnog nadmetanja donijeti u najskorije vrijeme a operatori su obavezni da u roku od 15 dana</w:t>
      </w:r>
      <w:r w:rsidR="00FD355D">
        <w:rPr>
          <w:sz w:val="24"/>
          <w:szCs w:val="24"/>
        </w:rPr>
        <w:t xml:space="preserve"> od dana donošenja odluke</w:t>
      </w:r>
      <w:r w:rsidRPr="007E7F0E">
        <w:rPr>
          <w:sz w:val="24"/>
          <w:szCs w:val="24"/>
        </w:rPr>
        <w:t xml:space="preserve"> uplate ukupan iznos od </w:t>
      </w:r>
      <w:r w:rsidR="00FD355D">
        <w:rPr>
          <w:sz w:val="24"/>
          <w:szCs w:val="24"/>
        </w:rPr>
        <w:t>7.</w:t>
      </w:r>
      <w:r w:rsidR="00E30262">
        <w:rPr>
          <w:sz w:val="24"/>
          <w:szCs w:val="24"/>
        </w:rPr>
        <w:t>086</w:t>
      </w:r>
      <w:r w:rsidR="00FD355D">
        <w:rPr>
          <w:sz w:val="24"/>
          <w:szCs w:val="24"/>
        </w:rPr>
        <w:t>.0</w:t>
      </w:r>
      <w:r w:rsidR="00E30262">
        <w:rPr>
          <w:sz w:val="24"/>
          <w:szCs w:val="24"/>
        </w:rPr>
        <w:t>11</w:t>
      </w:r>
      <w:r w:rsidR="00112DE0" w:rsidRPr="007E7F0E">
        <w:rPr>
          <w:sz w:val="24"/>
          <w:szCs w:val="24"/>
        </w:rPr>
        <w:t xml:space="preserve">,00 </w:t>
      </w:r>
      <w:r w:rsidRPr="007E7F0E">
        <w:rPr>
          <w:sz w:val="24"/>
          <w:szCs w:val="24"/>
        </w:rPr>
        <w:t>€ u budžet Crne Gore</w:t>
      </w:r>
      <w:r w:rsidR="00E30262">
        <w:rPr>
          <w:sz w:val="24"/>
          <w:szCs w:val="24"/>
        </w:rPr>
        <w:t xml:space="preserve"> i to: Mtel iznos od 5.911.000,00 €, Telenor iznos od 825.011,00 € i Crnogorski Telekom iznos od 3</w:t>
      </w:r>
      <w:bookmarkStart w:id="0" w:name="_GoBack"/>
      <w:bookmarkEnd w:id="0"/>
      <w:r w:rsidR="00E30262">
        <w:rPr>
          <w:sz w:val="24"/>
          <w:szCs w:val="24"/>
        </w:rPr>
        <w:t>50.000,00 €</w:t>
      </w:r>
      <w:r w:rsidRPr="007E7F0E">
        <w:rPr>
          <w:sz w:val="24"/>
          <w:szCs w:val="24"/>
        </w:rPr>
        <w:t>.</w:t>
      </w:r>
    </w:p>
    <w:sectPr w:rsidR="00FD355D" w:rsidSect="009C5CCA"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0E"/>
    <w:rsid w:val="000B27BA"/>
    <w:rsid w:val="000F04F5"/>
    <w:rsid w:val="00112DE0"/>
    <w:rsid w:val="00290246"/>
    <w:rsid w:val="002B2B59"/>
    <w:rsid w:val="00367764"/>
    <w:rsid w:val="003B33D2"/>
    <w:rsid w:val="007A0D8A"/>
    <w:rsid w:val="007E7F0E"/>
    <w:rsid w:val="009477B7"/>
    <w:rsid w:val="009C35AA"/>
    <w:rsid w:val="009C5CCA"/>
    <w:rsid w:val="009F305E"/>
    <w:rsid w:val="00BF3995"/>
    <w:rsid w:val="00D64337"/>
    <w:rsid w:val="00E30262"/>
    <w:rsid w:val="00F45241"/>
    <w:rsid w:val="00FD355D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04DD9-60DF-4056-841B-12E161C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7E7F0E"/>
    <w:pPr>
      <w:ind w:left="720"/>
      <w:contextualSpacing/>
    </w:pPr>
  </w:style>
  <w:style w:type="character" w:customStyle="1" w:styleId="ListParagraphChar">
    <w:name w:val="List Paragraph Char"/>
    <w:link w:val="ListParagraph"/>
    <w:rsid w:val="007E7F0E"/>
  </w:style>
  <w:style w:type="paragraph" w:styleId="BalloonText">
    <w:name w:val="Balloon Text"/>
    <w:basedOn w:val="Normal"/>
    <w:link w:val="BalloonTextChar"/>
    <w:uiPriority w:val="99"/>
    <w:semiHidden/>
    <w:unhideWhenUsed/>
    <w:rsid w:val="007E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Jevrić</dc:creator>
  <cp:lastModifiedBy>Boris Jevric</cp:lastModifiedBy>
  <cp:revision>2</cp:revision>
  <cp:lastPrinted>2021-12-27T10:54:00Z</cp:lastPrinted>
  <dcterms:created xsi:type="dcterms:W3CDTF">2021-12-27T11:57:00Z</dcterms:created>
  <dcterms:modified xsi:type="dcterms:W3CDTF">2021-12-27T11:57:00Z</dcterms:modified>
</cp:coreProperties>
</file>